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3FBE" w:rsidRDefault="001B7559">
      <w:r>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anchorId="040DA330" wp14:editId="1A3A16F8">
                <wp:simplePos x="0" y="0"/>
                <wp:positionH relativeFrom="column">
                  <wp:posOffset>5120640</wp:posOffset>
                </wp:positionH>
                <wp:positionV relativeFrom="paragraph">
                  <wp:posOffset>-245745</wp:posOffset>
                </wp:positionV>
                <wp:extent cx="1335405" cy="1200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200150"/>
                        </a:xfrm>
                        <a:prstGeom prst="rect">
                          <a:avLst/>
                        </a:prstGeom>
                        <a:noFill/>
                        <a:ln w="9525">
                          <a:noFill/>
                          <a:miter lim="800000"/>
                          <a:headEnd/>
                          <a:tailEnd/>
                        </a:ln>
                      </wps:spPr>
                      <wps:txbx>
                        <w:txbxContent>
                          <w:p w:rsidR="001B4724" w:rsidRDefault="001B4724" w:rsidP="001B4724">
                            <w:pPr>
                              <w:rPr>
                                <w:i/>
                              </w:rPr>
                            </w:pPr>
                            <w:r>
                              <w:rPr>
                                <w:noProof/>
                                <w:sz w:val="20"/>
                                <w:szCs w:val="20"/>
                                <w:lang w:eastAsia="en-AU"/>
                              </w:rPr>
                              <w:drawing>
                                <wp:inline distT="0" distB="0" distL="0" distR="0" wp14:anchorId="33DC3EDF" wp14:editId="2364AD1B">
                                  <wp:extent cx="928423" cy="11049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193" cy="1109387"/>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3.2pt;margin-top:-19.35pt;width:105.15pt;height:9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" filled="f" stroked="f">
                <v:textbox>
                  <w:txbxContent>
                    <w:p w:rsidR="001B4724" w:rsidRDefault="001B4724" w:rsidP="001B4724">
                      <w:pPr>
                        <w:rPr>
                          <w:i/>
                        </w:rPr>
                      </w:pPr>
                      <w:r>
                        <w:rPr>
                          <w:noProof/>
                          <w:sz w:val="20"/>
                          <w:szCs w:val="20"/>
                          <w:lang w:eastAsia="en-AU"/>
                        </w:rPr>
                        <w:drawing>
                          <wp:inline distT="0" distB="0" distL="0" distR="0" wp14:anchorId="33DC3EDF" wp14:editId="2364AD1B">
                            <wp:extent cx="928423" cy="11049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193" cy="1109387"/>
                                    </a:xfrm>
                                    <a:prstGeom prst="rect">
                                      <a:avLst/>
                                    </a:prstGeom>
                                    <a:noFill/>
                                    <a:ln>
                                      <a:noFill/>
                                    </a:ln>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57216" behindDoc="0" locked="0" layoutInCell="1" allowOverlap="1" wp14:anchorId="212E8D72" wp14:editId="11F5215D">
                <wp:simplePos x="0" y="0"/>
                <wp:positionH relativeFrom="column">
                  <wp:posOffset>-201930</wp:posOffset>
                </wp:positionH>
                <wp:positionV relativeFrom="paragraph">
                  <wp:posOffset>-196850</wp:posOffset>
                </wp:positionV>
                <wp:extent cx="5326380" cy="792480"/>
                <wp:effectExtent l="0" t="0" r="762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792480"/>
                        </a:xfrm>
                        <a:prstGeom prst="rect">
                          <a:avLst/>
                        </a:prstGeom>
                        <a:solidFill>
                          <a:srgbClr val="FFFFFF"/>
                        </a:solidFill>
                        <a:ln w="9525">
                          <a:noFill/>
                          <a:miter lim="800000"/>
                          <a:headEnd/>
                          <a:tailEnd/>
                        </a:ln>
                      </wps:spPr>
                      <wps:txbx>
                        <w:txbxContent>
                          <w:p w:rsidR="00ED68A9" w:rsidRPr="00F4782F" w:rsidRDefault="00ED68A9" w:rsidP="00ED68A9">
                            <w:pPr>
                              <w:spacing w:line="240" w:lineRule="auto"/>
                              <w:rPr>
                                <w:rFonts w:ascii="Arial" w:hAnsi="Arial" w:cs="Arial"/>
                                <w:b/>
                                <w:color w:val="548DD4" w:themeColor="text2" w:themeTint="99"/>
                                <w:sz w:val="40"/>
                                <w:szCs w:val="56"/>
                              </w:rPr>
                            </w:pPr>
                            <w:r w:rsidRPr="00F4782F">
                              <w:rPr>
                                <w:rStyle w:val="TitleChar"/>
                                <w:rFonts w:ascii="Arial" w:hAnsi="Arial" w:cs="Arial"/>
                                <w:color w:val="548DD4" w:themeColor="text2" w:themeTint="99"/>
                                <w:sz w:val="40"/>
                                <w:szCs w:val="56"/>
                              </w:rPr>
                              <w:t>Early Intervention and Preschool Procedure</w:t>
                            </w:r>
                            <w:r w:rsidRPr="00F4782F">
                              <w:rPr>
                                <w:rFonts w:ascii="Arial" w:hAnsi="Arial" w:cs="Arial"/>
                                <w:b/>
                                <w:color w:val="548DD4" w:themeColor="text2" w:themeTint="99"/>
                                <w:sz w:val="40"/>
                                <w:szCs w:val="56"/>
                              </w:rPr>
                              <w:t xml:space="preserve"> </w:t>
                            </w:r>
                          </w:p>
                          <w:p w:rsidR="00C76273" w:rsidRPr="005F065C" w:rsidRDefault="00EE479E" w:rsidP="00C76273">
                            <w:pPr>
                              <w:rPr>
                                <w:rFonts w:ascii="Arial" w:hAnsi="Arial" w:cs="Arial"/>
                                <w:b/>
                                <w:color w:val="0070C0"/>
                                <w:sz w:val="30"/>
                                <w:szCs w:val="30"/>
                              </w:rPr>
                            </w:pPr>
                            <w:r w:rsidRPr="005F065C">
                              <w:rPr>
                                <w:rStyle w:val="Heading1Char"/>
                                <w:rFonts w:ascii="Arial" w:hAnsi="Arial" w:cs="Arial"/>
                                <w:color w:val="548DD4" w:themeColor="text2" w:themeTint="99"/>
                                <w:sz w:val="30"/>
                                <w:szCs w:val="30"/>
                              </w:rPr>
                              <w:t>Nutrition, Food and Beverages, Dietary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9pt;margin-top:-15.5pt;width:419.4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" stroked="f">
                <v:textbox>
                  <w:txbxContent>
                    <w:p w:rsidR="00ED68A9" w:rsidRPr="00F4782F" w:rsidRDefault="00ED68A9" w:rsidP="00ED68A9">
                      <w:pPr>
                        <w:spacing w:line="240" w:lineRule="auto"/>
                        <w:rPr>
                          <w:rFonts w:ascii="Arial" w:hAnsi="Arial" w:cs="Arial"/>
                          <w:b/>
                          <w:color w:val="548DD4" w:themeColor="text2" w:themeTint="99"/>
                          <w:sz w:val="40"/>
                          <w:szCs w:val="56"/>
                        </w:rPr>
                      </w:pPr>
                      <w:r w:rsidRPr="00F4782F">
                        <w:rPr>
                          <w:rStyle w:val="TitleChar"/>
                          <w:rFonts w:ascii="Arial" w:hAnsi="Arial" w:cs="Arial"/>
                          <w:color w:val="548DD4" w:themeColor="text2" w:themeTint="99"/>
                          <w:sz w:val="40"/>
                          <w:szCs w:val="56"/>
                        </w:rPr>
                        <w:t>Early Intervention and Preschool Procedure</w:t>
                      </w:r>
                      <w:r w:rsidRPr="00F4782F">
                        <w:rPr>
                          <w:rFonts w:ascii="Arial" w:hAnsi="Arial" w:cs="Arial"/>
                          <w:b/>
                          <w:color w:val="548DD4" w:themeColor="text2" w:themeTint="99"/>
                          <w:sz w:val="40"/>
                          <w:szCs w:val="56"/>
                        </w:rPr>
                        <w:t xml:space="preserve"> </w:t>
                      </w:r>
                    </w:p>
                    <w:p w:rsidR="00C76273" w:rsidRPr="005F065C" w:rsidRDefault="00EE479E" w:rsidP="00C76273">
                      <w:pPr>
                        <w:rPr>
                          <w:rFonts w:ascii="Arial" w:hAnsi="Arial" w:cs="Arial"/>
                          <w:b/>
                          <w:color w:val="0070C0"/>
                          <w:sz w:val="30"/>
                          <w:szCs w:val="30"/>
                        </w:rPr>
                      </w:pPr>
                      <w:r w:rsidRPr="005F065C">
                        <w:rPr>
                          <w:rStyle w:val="Heading1Char"/>
                          <w:rFonts w:ascii="Arial" w:hAnsi="Arial" w:cs="Arial"/>
                          <w:color w:val="548DD4" w:themeColor="text2" w:themeTint="99"/>
                          <w:sz w:val="30"/>
                          <w:szCs w:val="30"/>
                        </w:rPr>
                        <w:t>Nutrition, Food and Beverages, Dietary Requirements</w:t>
                      </w:r>
                    </w:p>
                  </w:txbxContent>
                </v:textbox>
              </v:shape>
            </w:pict>
          </mc:Fallback>
        </mc:AlternateContent>
      </w:r>
      <w:r w:rsidR="00C76273">
        <w:rPr>
          <w:b/>
          <w:noProof/>
          <w:sz w:val="28"/>
          <w:szCs w:val="28"/>
          <w:lang w:eastAsia="en-AU"/>
        </w:rPr>
        <w:t xml:space="preserve"> </w:t>
      </w:r>
    </w:p>
    <w:p w:rsidR="00C76273" w:rsidRDefault="00C76273" w:rsidP="00C76273">
      <w:r>
        <w:t xml:space="preserve"> </w:t>
      </w:r>
    </w:p>
    <w:p w:rsidR="001B7559" w:rsidRDefault="001B7559" w:rsidP="00C76273"/>
    <w:tbl>
      <w:tblPr>
        <w:tblStyle w:val="TableGrid"/>
        <w:tblpPr w:leftFromText="180" w:rightFromText="180" w:vertAnchor="text" w:horzAnchor="margin" w:tblpY="42"/>
        <w:tblW w:w="9781" w:type="dxa"/>
        <w:tblLayout w:type="fixed"/>
        <w:tblLook w:val="04A0" w:firstRow="1" w:lastRow="0" w:firstColumn="1" w:lastColumn="0" w:noHBand="0" w:noVBand="1"/>
      </w:tblPr>
      <w:tblGrid>
        <w:gridCol w:w="1701"/>
        <w:gridCol w:w="8080"/>
      </w:tblGrid>
      <w:tr w:rsidR="001B7559" w:rsidRPr="007110CB" w:rsidTr="001B7559">
        <w:tc>
          <w:tcPr>
            <w:tcW w:w="1701" w:type="dxa"/>
          </w:tcPr>
          <w:p w:rsidR="001B7559" w:rsidRDefault="001B7559" w:rsidP="001B7559">
            <w:pPr>
              <w:spacing w:line="276" w:lineRule="auto"/>
              <w:rPr>
                <w:rFonts w:ascii="Arial" w:hAnsi="Arial" w:cs="Arial"/>
                <w:b/>
                <w:noProof/>
                <w:lang w:eastAsia="en-AU"/>
              </w:rPr>
            </w:pPr>
            <w:r>
              <w:rPr>
                <w:rFonts w:ascii="Arial" w:hAnsi="Arial" w:cs="Arial"/>
                <w:b/>
                <w:noProof/>
                <w:lang w:eastAsia="en-AU"/>
              </w:rPr>
              <w:t>Current</w:t>
            </w:r>
          </w:p>
        </w:tc>
        <w:tc>
          <w:tcPr>
            <w:tcW w:w="8080" w:type="dxa"/>
          </w:tcPr>
          <w:p w:rsidR="001B7559" w:rsidRPr="00ED68A9" w:rsidRDefault="001B7559" w:rsidP="001B7559">
            <w:pPr>
              <w:spacing w:line="276" w:lineRule="auto"/>
              <w:rPr>
                <w:rFonts w:ascii="Arial" w:hAnsi="Arial" w:cs="Arial"/>
              </w:rPr>
            </w:pPr>
            <w:r w:rsidRPr="00ED68A9">
              <w:rPr>
                <w:rFonts w:ascii="Arial" w:hAnsi="Arial" w:cs="Arial"/>
              </w:rPr>
              <w:t>September, 2017</w:t>
            </w:r>
          </w:p>
        </w:tc>
      </w:tr>
      <w:tr w:rsidR="001B7559" w:rsidRPr="007110CB" w:rsidTr="001B7559">
        <w:tc>
          <w:tcPr>
            <w:tcW w:w="1701" w:type="dxa"/>
          </w:tcPr>
          <w:p w:rsidR="001B7559" w:rsidRDefault="001B7559" w:rsidP="001B7559">
            <w:pPr>
              <w:rPr>
                <w:rFonts w:ascii="Arial" w:hAnsi="Arial" w:cs="Arial"/>
                <w:b/>
                <w:noProof/>
                <w:lang w:eastAsia="en-AU"/>
              </w:rPr>
            </w:pPr>
            <w:r>
              <w:rPr>
                <w:rFonts w:ascii="Arial" w:hAnsi="Arial" w:cs="Arial"/>
                <w:b/>
                <w:noProof/>
                <w:lang w:eastAsia="en-AU"/>
              </w:rPr>
              <w:t>Next Review</w:t>
            </w:r>
          </w:p>
        </w:tc>
        <w:tc>
          <w:tcPr>
            <w:tcW w:w="8080" w:type="dxa"/>
          </w:tcPr>
          <w:p w:rsidR="001B7559" w:rsidRPr="00ED68A9" w:rsidRDefault="001B7559" w:rsidP="001B7559">
            <w:pPr>
              <w:rPr>
                <w:rFonts w:ascii="Arial" w:hAnsi="Arial" w:cs="Arial"/>
              </w:rPr>
            </w:pPr>
            <w:r w:rsidRPr="00ED68A9">
              <w:rPr>
                <w:rFonts w:ascii="Arial" w:hAnsi="Arial" w:cs="Arial"/>
              </w:rPr>
              <w:t>2018</w:t>
            </w:r>
          </w:p>
        </w:tc>
      </w:tr>
      <w:tr w:rsidR="001B7559" w:rsidRPr="007110CB" w:rsidTr="001B7559">
        <w:tc>
          <w:tcPr>
            <w:tcW w:w="1701" w:type="dxa"/>
          </w:tcPr>
          <w:p w:rsidR="001B7559" w:rsidRDefault="001B7559" w:rsidP="001B7559">
            <w:pPr>
              <w:spacing w:line="276" w:lineRule="auto"/>
              <w:rPr>
                <w:rFonts w:ascii="Arial" w:hAnsi="Arial" w:cs="Arial"/>
                <w:b/>
              </w:rPr>
            </w:pPr>
            <w:r>
              <w:rPr>
                <w:rFonts w:ascii="Arial" w:hAnsi="Arial" w:cs="Arial"/>
                <w:b/>
              </w:rPr>
              <w:t>Regulation(s)</w:t>
            </w:r>
          </w:p>
        </w:tc>
        <w:tc>
          <w:tcPr>
            <w:tcW w:w="8080" w:type="dxa"/>
          </w:tcPr>
          <w:p w:rsidR="001B7559" w:rsidRPr="00ED68A9" w:rsidRDefault="001B7559" w:rsidP="001B7559">
            <w:pPr>
              <w:pStyle w:val="22bodycopybullets"/>
              <w:numPr>
                <w:ilvl w:val="0"/>
                <w:numId w:val="0"/>
              </w:numPr>
              <w:spacing w:after="0" w:line="276" w:lineRule="auto"/>
              <w:rPr>
                <w:sz w:val="22"/>
                <w:szCs w:val="22"/>
                <w:lang w:eastAsia="en-US"/>
              </w:rPr>
            </w:pPr>
            <w:r w:rsidRPr="00ED68A9">
              <w:rPr>
                <w:sz w:val="22"/>
                <w:szCs w:val="22"/>
                <w:lang w:eastAsia="en-US"/>
              </w:rPr>
              <w:t>R.77-78</w:t>
            </w:r>
          </w:p>
        </w:tc>
      </w:tr>
      <w:tr w:rsidR="001B7559" w:rsidRPr="007110CB" w:rsidTr="001B7559">
        <w:tc>
          <w:tcPr>
            <w:tcW w:w="1701" w:type="dxa"/>
          </w:tcPr>
          <w:p w:rsidR="001B7559" w:rsidRDefault="001B7559" w:rsidP="001B7559">
            <w:pPr>
              <w:spacing w:line="276" w:lineRule="auto"/>
              <w:rPr>
                <w:rFonts w:ascii="Arial" w:hAnsi="Arial" w:cs="Arial"/>
                <w:b/>
              </w:rPr>
            </w:pPr>
            <w:r>
              <w:rPr>
                <w:rFonts w:ascii="Arial" w:hAnsi="Arial" w:cs="Arial"/>
                <w:b/>
              </w:rPr>
              <w:t>National Quality Standard(s)</w:t>
            </w:r>
          </w:p>
        </w:tc>
        <w:tc>
          <w:tcPr>
            <w:tcW w:w="8080" w:type="dxa"/>
          </w:tcPr>
          <w:p w:rsidR="001B7559" w:rsidRDefault="001B7559" w:rsidP="001B7559">
            <w:pPr>
              <w:rPr>
                <w:rFonts w:ascii="Arial" w:eastAsia="Arial" w:hAnsi="Arial" w:cs="Arial"/>
              </w:rPr>
            </w:pPr>
            <w:r>
              <w:rPr>
                <w:rFonts w:ascii="Arial" w:eastAsia="Arial" w:hAnsi="Arial" w:cs="Arial"/>
              </w:rPr>
              <w:t>Standard 2.1:  Health-</w:t>
            </w:r>
          </w:p>
          <w:p w:rsidR="001B7559" w:rsidRPr="00ED68A9" w:rsidRDefault="001B7559" w:rsidP="001B7559">
            <w:pPr>
              <w:spacing w:line="276" w:lineRule="auto"/>
              <w:rPr>
                <w:rFonts w:ascii="Arial" w:hAnsi="Arial" w:cs="Arial"/>
              </w:rPr>
            </w:pPr>
            <w:r>
              <w:rPr>
                <w:rFonts w:ascii="Arial" w:eastAsia="Arial" w:hAnsi="Arial" w:cs="Arial"/>
              </w:rPr>
              <w:t>Each child’s health and physical activity are supported and promoted.</w:t>
            </w:r>
          </w:p>
        </w:tc>
      </w:tr>
      <w:tr w:rsidR="001B7559" w:rsidRPr="007110CB" w:rsidTr="001B7559">
        <w:tc>
          <w:tcPr>
            <w:tcW w:w="1701" w:type="dxa"/>
          </w:tcPr>
          <w:p w:rsidR="001B7559" w:rsidRDefault="001B7559" w:rsidP="001B7559">
            <w:pPr>
              <w:spacing w:line="276" w:lineRule="auto"/>
              <w:rPr>
                <w:rFonts w:ascii="Arial" w:hAnsi="Arial" w:cs="Arial"/>
                <w:b/>
              </w:rPr>
            </w:pPr>
            <w:r>
              <w:rPr>
                <w:rFonts w:ascii="Arial" w:hAnsi="Arial" w:cs="Arial"/>
                <w:b/>
              </w:rPr>
              <w:t>Relevant DoE Policy and link</w:t>
            </w:r>
          </w:p>
        </w:tc>
        <w:tc>
          <w:tcPr>
            <w:tcW w:w="8080" w:type="dxa"/>
          </w:tcPr>
          <w:p w:rsidR="001B7559" w:rsidRPr="00ED68A9" w:rsidRDefault="005E400F" w:rsidP="001B7559">
            <w:pPr>
              <w:outlineLvl w:val="0"/>
              <w:rPr>
                <w:rFonts w:ascii="Arial" w:eastAsia="Times New Roman" w:hAnsi="Arial" w:cs="Arial"/>
                <w:bCs/>
                <w:kern w:val="36"/>
              </w:rPr>
            </w:pPr>
            <w:hyperlink r:id="rId10" w:history="1">
              <w:r w:rsidR="001B7559" w:rsidRPr="00ED68A9">
                <w:rPr>
                  <w:rStyle w:val="Hyperlink"/>
                  <w:rFonts w:ascii="Arial" w:eastAsia="Arial" w:hAnsi="Arial" w:cs="Arial"/>
                  <w:color w:val="0000FF"/>
                </w:rPr>
                <w:t>Nutrition in Schools Policy PD/2011/0420/V01</w:t>
              </w:r>
            </w:hyperlink>
          </w:p>
          <w:p w:rsidR="001B7559" w:rsidRPr="00ED68A9" w:rsidRDefault="001B7559" w:rsidP="001B7559">
            <w:pPr>
              <w:outlineLvl w:val="0"/>
              <w:rPr>
                <w:rFonts w:ascii="Arial" w:eastAsia="Times New Roman" w:hAnsi="Arial" w:cs="Arial"/>
                <w:bCs/>
                <w:color w:val="0000FF"/>
                <w:kern w:val="36"/>
              </w:rPr>
            </w:pPr>
          </w:p>
        </w:tc>
      </w:tr>
      <w:tr w:rsidR="001B7559" w:rsidRPr="007110CB" w:rsidTr="001B7559">
        <w:tc>
          <w:tcPr>
            <w:tcW w:w="1701" w:type="dxa"/>
          </w:tcPr>
          <w:p w:rsidR="001B7559" w:rsidRDefault="001B7559" w:rsidP="001B7559">
            <w:pPr>
              <w:spacing w:line="276" w:lineRule="auto"/>
              <w:rPr>
                <w:rFonts w:ascii="Arial" w:hAnsi="Arial" w:cs="Arial"/>
                <w:b/>
              </w:rPr>
            </w:pPr>
            <w:r>
              <w:rPr>
                <w:rFonts w:ascii="Arial" w:hAnsi="Arial" w:cs="Arial"/>
                <w:b/>
              </w:rPr>
              <w:t>DoE Preschool Handbook January 2016</w:t>
            </w:r>
          </w:p>
        </w:tc>
        <w:tc>
          <w:tcPr>
            <w:tcW w:w="8080" w:type="dxa"/>
          </w:tcPr>
          <w:p w:rsidR="001B7559" w:rsidRDefault="001B7559" w:rsidP="001B7559">
            <w:pPr>
              <w:pStyle w:val="22bodycopybullets"/>
              <w:numPr>
                <w:ilvl w:val="0"/>
                <w:numId w:val="0"/>
              </w:numPr>
              <w:spacing w:after="0" w:line="276" w:lineRule="auto"/>
              <w:rPr>
                <w:sz w:val="22"/>
                <w:szCs w:val="22"/>
                <w:lang w:eastAsia="en-US"/>
              </w:rPr>
            </w:pPr>
            <w:r>
              <w:rPr>
                <w:sz w:val="22"/>
                <w:szCs w:val="22"/>
                <w:lang w:eastAsia="en-US"/>
              </w:rPr>
              <w:t>Wellbeing, p.34</w:t>
            </w:r>
          </w:p>
        </w:tc>
      </w:tr>
      <w:tr w:rsidR="001B7559" w:rsidRPr="007110CB" w:rsidTr="001B7559">
        <w:tc>
          <w:tcPr>
            <w:tcW w:w="1701" w:type="dxa"/>
          </w:tcPr>
          <w:p w:rsidR="001B7559" w:rsidRDefault="001B7559" w:rsidP="001B7559">
            <w:pPr>
              <w:spacing w:line="276" w:lineRule="auto"/>
              <w:rPr>
                <w:rFonts w:ascii="Arial" w:hAnsi="Arial" w:cs="Arial"/>
                <w:b/>
              </w:rPr>
            </w:pPr>
            <w:r>
              <w:rPr>
                <w:rFonts w:ascii="Arial" w:hAnsi="Arial" w:cs="Arial"/>
                <w:b/>
              </w:rPr>
              <w:t>Key Resources</w:t>
            </w:r>
          </w:p>
        </w:tc>
        <w:tc>
          <w:tcPr>
            <w:tcW w:w="8080" w:type="dxa"/>
          </w:tcPr>
          <w:p w:rsidR="001B7559" w:rsidRDefault="005E400F" w:rsidP="001B7559">
            <w:pPr>
              <w:outlineLvl w:val="0"/>
              <w:rPr>
                <w:rFonts w:ascii="Arial" w:hAnsi="Arial" w:cs="Arial"/>
              </w:rPr>
            </w:pPr>
            <w:hyperlink r:id="rId11" w:history="1">
              <w:r w:rsidR="001B7559">
                <w:rPr>
                  <w:rStyle w:val="Hyperlink"/>
                  <w:rFonts w:ascii="Arial" w:eastAsia="Arial" w:hAnsi="Arial" w:cs="Arial"/>
                </w:rPr>
                <w:t>Anaphylaxis Procedures for Schools</w:t>
              </w:r>
            </w:hyperlink>
          </w:p>
          <w:p w:rsidR="001B7559" w:rsidRDefault="005E400F" w:rsidP="001B7559">
            <w:pPr>
              <w:outlineLvl w:val="0"/>
              <w:rPr>
                <w:rFonts w:ascii="Arial" w:hAnsi="Arial" w:cs="Arial"/>
              </w:rPr>
            </w:pPr>
            <w:hyperlink r:id="rId12" w:history="1">
              <w:r w:rsidR="001B7559">
                <w:rPr>
                  <w:rStyle w:val="Hyperlink"/>
                  <w:rFonts w:ascii="Arial" w:hAnsi="Arial" w:cs="Arial"/>
                </w:rPr>
                <w:t>Food Safety Fact Sheet</w:t>
              </w:r>
            </w:hyperlink>
            <w:r w:rsidR="001B7559">
              <w:rPr>
                <w:rFonts w:ascii="Arial" w:hAnsi="Arial" w:cs="Arial"/>
              </w:rPr>
              <w:t>- National Childcare Accreditation Council Inc.</w:t>
            </w:r>
          </w:p>
          <w:p w:rsidR="001B7559" w:rsidRDefault="005E400F" w:rsidP="001B7559">
            <w:pPr>
              <w:outlineLvl w:val="0"/>
              <w:rPr>
                <w:rFonts w:ascii="Arial" w:hAnsi="Arial" w:cs="Arial"/>
              </w:rPr>
            </w:pPr>
            <w:hyperlink r:id="rId13" w:history="1">
              <w:r w:rsidR="001B7559">
                <w:rPr>
                  <w:rStyle w:val="Hyperlink"/>
                  <w:rFonts w:ascii="Arial" w:hAnsi="Arial" w:cs="Arial"/>
                </w:rPr>
                <w:t>Healthy Kids Fact Sheets</w:t>
              </w:r>
            </w:hyperlink>
          </w:p>
          <w:p w:rsidR="001B7559" w:rsidRDefault="005E400F" w:rsidP="001B7559">
            <w:pPr>
              <w:rPr>
                <w:rFonts w:ascii="Arial" w:hAnsi="Arial" w:cs="Arial"/>
              </w:rPr>
            </w:pPr>
            <w:hyperlink r:id="rId14" w:history="1">
              <w:r w:rsidR="001B7559">
                <w:rPr>
                  <w:rStyle w:val="Hyperlink"/>
                  <w:rFonts w:ascii="Arial" w:eastAsia="Arial" w:hAnsi="Arial" w:cs="Arial"/>
                  <w:lang w:eastAsia="en-AU"/>
                </w:rPr>
                <w:t>Munch and Move.</w:t>
              </w:r>
            </w:hyperlink>
            <w:r w:rsidR="001B7559">
              <w:rPr>
                <w:rFonts w:ascii="Arial" w:eastAsia="Arial" w:hAnsi="Arial" w:cs="Arial"/>
                <w:color w:val="000000"/>
                <w:lang w:eastAsia="en-AU"/>
              </w:rPr>
              <w:t xml:space="preserve"> Healthy Kids: eat well, get active</w:t>
            </w:r>
            <w:r w:rsidR="001B7559">
              <w:rPr>
                <w:rFonts w:ascii="Arial" w:hAnsi="Arial" w:cs="Arial"/>
              </w:rPr>
              <w:t xml:space="preserve"> </w:t>
            </w:r>
            <w:r w:rsidR="001B7559">
              <w:rPr>
                <w:rStyle w:val="Hyperlink"/>
                <w:rFonts w:ascii="Arial" w:eastAsia="Arial" w:hAnsi="Arial" w:cs="Arial"/>
              </w:rPr>
              <w:t xml:space="preserve"> </w:t>
            </w:r>
          </w:p>
          <w:p w:rsidR="001B7559" w:rsidRDefault="005E400F" w:rsidP="001B7559">
            <w:pPr>
              <w:widowControl w:val="0"/>
              <w:rPr>
                <w:rFonts w:ascii="Arial" w:eastAsia="Arial" w:hAnsi="Arial" w:cs="Arial"/>
                <w:color w:val="000000"/>
                <w:lang w:eastAsia="en-AU"/>
              </w:rPr>
            </w:pPr>
            <w:hyperlink r:id="rId15" w:history="1">
              <w:r w:rsidR="001B7559">
                <w:rPr>
                  <w:rStyle w:val="Hyperlink"/>
                  <w:rFonts w:ascii="Arial" w:eastAsia="Arial" w:hAnsi="Arial" w:cs="Arial"/>
                  <w:lang w:eastAsia="en-AU"/>
                </w:rPr>
                <w:t>Get up and grow: Healthy eating and physical activity for early childhood resources</w:t>
              </w:r>
            </w:hyperlink>
            <w:r w:rsidR="001B7559">
              <w:rPr>
                <w:rFonts w:ascii="Arial" w:eastAsia="Arial" w:hAnsi="Arial" w:cs="Arial"/>
                <w:color w:val="000000"/>
                <w:lang w:eastAsia="en-AU"/>
              </w:rPr>
              <w:t>. Australian Government Department of Health</w:t>
            </w:r>
          </w:p>
          <w:p w:rsidR="001B7559" w:rsidRDefault="005E400F" w:rsidP="001B7559">
            <w:pPr>
              <w:widowControl w:val="0"/>
              <w:rPr>
                <w:rFonts w:ascii="Arial" w:eastAsia="Arial" w:hAnsi="Arial" w:cs="Arial"/>
                <w:color w:val="0000FF" w:themeColor="hyperlink"/>
                <w:u w:val="single"/>
                <w:lang w:eastAsia="en-AU"/>
              </w:rPr>
            </w:pPr>
            <w:hyperlink r:id="rId16" w:history="1">
              <w:r w:rsidR="001B7559">
                <w:rPr>
                  <w:rStyle w:val="Hyperlink"/>
                  <w:rFonts w:ascii="Arial" w:eastAsia="Arial" w:hAnsi="Arial" w:cs="Arial"/>
                  <w:lang w:eastAsia="en-AU"/>
                </w:rPr>
                <w:t>Promoting healthy eating and nutrition in education and care services – Early childhood resource hub</w:t>
              </w:r>
            </w:hyperlink>
          </w:p>
          <w:p w:rsidR="001B7559" w:rsidRDefault="005E400F" w:rsidP="001B7559">
            <w:pPr>
              <w:widowControl w:val="0"/>
              <w:rPr>
                <w:rStyle w:val="Hyperlink"/>
                <w:rFonts w:ascii="Arial" w:eastAsia="Arial" w:hAnsi="Arial" w:cs="Arial"/>
                <w:lang w:eastAsia="en-AU"/>
              </w:rPr>
            </w:pPr>
            <w:hyperlink r:id="rId17" w:history="1">
              <w:r w:rsidR="001B7559">
                <w:rPr>
                  <w:rStyle w:val="Hyperlink"/>
                  <w:rFonts w:ascii="Arial" w:eastAsia="Arial" w:hAnsi="Arial" w:cs="Arial"/>
                  <w:lang w:eastAsia="en-AU"/>
                </w:rPr>
                <w:t>Department of Primary Industries NSW Food Authority</w:t>
              </w:r>
            </w:hyperlink>
          </w:p>
          <w:p w:rsidR="001B7559" w:rsidRDefault="001B7559" w:rsidP="001B7559">
            <w:pPr>
              <w:widowControl w:val="0"/>
              <w:rPr>
                <w:rFonts w:ascii="Arial" w:eastAsia="Arial" w:hAnsi="Arial" w:cs="Arial"/>
                <w:color w:val="000000"/>
                <w:lang w:eastAsia="en-AU"/>
              </w:rPr>
            </w:pPr>
            <w:r>
              <w:rPr>
                <w:rStyle w:val="Hyperlink"/>
                <w:rFonts w:ascii="Arial" w:eastAsia="Arial" w:hAnsi="Arial" w:cs="Arial"/>
                <w:lang w:eastAsia="en-AU"/>
              </w:rPr>
              <w:t>Staying Healthy in Childcare</w:t>
            </w:r>
          </w:p>
          <w:p w:rsidR="001B7559" w:rsidRDefault="001B7559" w:rsidP="001B7559">
            <w:pPr>
              <w:spacing w:line="276" w:lineRule="auto"/>
              <w:outlineLvl w:val="0"/>
              <w:rPr>
                <w:rFonts w:ascii="Arial" w:eastAsia="Times New Roman" w:hAnsi="Arial" w:cs="Arial"/>
                <w:bCs/>
                <w:color w:val="0000FF"/>
                <w:kern w:val="36"/>
              </w:rPr>
            </w:pPr>
          </w:p>
        </w:tc>
      </w:tr>
    </w:tbl>
    <w:p w:rsidR="00EE479E" w:rsidRDefault="00C76273">
      <w:r w:rsidRPr="00D4365A">
        <w:rPr>
          <w:b/>
          <w:noProof/>
          <w:sz w:val="28"/>
          <w:szCs w:val="28"/>
          <w:lang w:eastAsia="en-AU"/>
        </w:rPr>
        <mc:AlternateContent>
          <mc:Choice Requires="wps">
            <w:drawing>
              <wp:anchor distT="0" distB="0" distL="114300" distR="114300" simplePos="0" relativeHeight="251661312" behindDoc="0" locked="0" layoutInCell="1" allowOverlap="1" wp14:anchorId="10E3DEA7" wp14:editId="10E172A7">
                <wp:simplePos x="0" y="0"/>
                <wp:positionH relativeFrom="column">
                  <wp:posOffset>7515860</wp:posOffset>
                </wp:positionH>
                <wp:positionV relativeFrom="paragraph">
                  <wp:posOffset>-447040</wp:posOffset>
                </wp:positionV>
                <wp:extent cx="2514600" cy="6953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95325"/>
                        </a:xfrm>
                        <a:prstGeom prst="rect">
                          <a:avLst/>
                        </a:prstGeom>
                        <a:solidFill>
                          <a:srgbClr val="FF9900"/>
                        </a:solidFill>
                        <a:ln w="9525">
                          <a:solidFill>
                            <a:srgbClr val="FFCC00"/>
                          </a:solidFill>
                          <a:miter lim="800000"/>
                          <a:headEnd/>
                          <a:tailEnd/>
                        </a:ln>
                      </wps:spPr>
                      <wps:txbx>
                        <w:txbxContent>
                          <w:p w:rsidR="00C76273" w:rsidRPr="00B42C31" w:rsidRDefault="00C76273" w:rsidP="00C76273">
                            <w:pPr>
                              <w:spacing w:after="0" w:line="240" w:lineRule="auto"/>
                              <w:rPr>
                                <w:rFonts w:ascii="Arial" w:eastAsia="Calibri" w:hAnsi="Arial" w:cs="Arial"/>
                                <w:b/>
                                <w:color w:val="FFFFFF"/>
                                <w:sz w:val="19"/>
                                <w:szCs w:val="19"/>
                              </w:rPr>
                            </w:pPr>
                            <w:smartTag w:uri="urn:schemas-microsoft-com:office:smarttags" w:element="Street">
                              <w:smartTag w:uri="urn:schemas-microsoft-com:office:smarttags" w:element="address">
                                <w:r w:rsidRPr="00B42C31">
                                  <w:rPr>
                                    <w:rFonts w:ascii="Arial" w:eastAsia="Calibri" w:hAnsi="Arial" w:cs="Arial"/>
                                    <w:b/>
                                    <w:color w:val="FFFFFF"/>
                                    <w:sz w:val="19"/>
                                    <w:szCs w:val="19"/>
                                  </w:rPr>
                                  <w:t>Forbes Street</w:t>
                                </w:r>
                              </w:smartTag>
                            </w:smartTag>
                            <w:r w:rsidRPr="00B42C31">
                              <w:rPr>
                                <w:rFonts w:ascii="Arial" w:eastAsia="Calibri" w:hAnsi="Arial" w:cs="Arial"/>
                                <w:b/>
                                <w:color w:val="FFFFFF"/>
                                <w:sz w:val="19"/>
                                <w:szCs w:val="19"/>
                              </w:rPr>
                              <w:t xml:space="preserve">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rsidR="00C76273" w:rsidRPr="00B42C31" w:rsidRDefault="00C76273" w:rsidP="00C76273">
                            <w:pPr>
                              <w:spacing w:after="0"/>
                              <w:rPr>
                                <w:rFonts w:ascii="Calibri" w:eastAsia="Calibri" w:hAnsi="Calibri" w:cs="Times New Roman"/>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ECEF9E" id="_x0000_s1028" type="#_x0000_t202" style="position:absolute;margin-left:591.8pt;margin-top:-35.2pt;width:198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" fillcolor="#f90" strokecolor="#fc0">
                <v:textbox>
                  <w:txbxContent>
                    <w:p w:rsidR="00C76273" w:rsidRPr="00B42C31" w:rsidRDefault="00C76273" w:rsidP="00C76273">
                      <w:pPr>
                        <w:spacing w:after="0" w:line="240" w:lineRule="auto"/>
                        <w:rPr>
                          <w:rFonts w:ascii="Arial" w:eastAsia="Calibri" w:hAnsi="Arial" w:cs="Arial"/>
                          <w:b/>
                          <w:color w:val="FFFFFF"/>
                          <w:sz w:val="19"/>
                          <w:szCs w:val="19"/>
                        </w:rPr>
                      </w:pPr>
                      <w:smartTag w:uri="urn:schemas-microsoft-com:office:smarttags" w:element="Street">
                        <w:smartTag w:uri="urn:schemas-microsoft-com:office:smarttags" w:element="address">
                          <w:r w:rsidRPr="00B42C31">
                            <w:rPr>
                              <w:rFonts w:ascii="Arial" w:eastAsia="Calibri" w:hAnsi="Arial" w:cs="Arial"/>
                              <w:b/>
                              <w:color w:val="FFFFFF"/>
                              <w:sz w:val="19"/>
                              <w:szCs w:val="19"/>
                            </w:rPr>
                            <w:t>Forbes Street</w:t>
                          </w:r>
                        </w:smartTag>
                      </w:smartTag>
                      <w:r w:rsidRPr="00B42C31">
                        <w:rPr>
                          <w:rFonts w:ascii="Arial" w:eastAsia="Calibri" w:hAnsi="Arial" w:cs="Arial"/>
                          <w:b/>
                          <w:color w:val="FFFFFF"/>
                          <w:sz w:val="19"/>
                          <w:szCs w:val="19"/>
                        </w:rPr>
                        <w:t xml:space="preserve">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rsidR="00C76273" w:rsidRPr="00B42C31" w:rsidRDefault="00C76273" w:rsidP="00C76273">
                      <w:pPr>
                        <w:spacing w:after="0"/>
                        <w:rPr>
                          <w:rFonts w:ascii="Calibri" w:eastAsia="Calibri" w:hAnsi="Calibri" w:cs="Times New Roman"/>
                          <w:color w:val="FFFFFF"/>
                        </w:rPr>
                      </w:pPr>
                    </w:p>
                  </w:txbxContent>
                </v:textbox>
              </v:shape>
            </w:pict>
          </mc:Fallback>
        </mc:AlternateContent>
      </w:r>
    </w:p>
    <w:p w:rsidR="00483351" w:rsidRPr="00483351" w:rsidRDefault="00483351" w:rsidP="00483351">
      <w:pPr>
        <w:spacing w:before="100" w:beforeAutospacing="1" w:after="100" w:afterAutospacing="1" w:line="240" w:lineRule="auto"/>
        <w:ind w:left="284"/>
        <w:outlineLvl w:val="0"/>
        <w:rPr>
          <w:rFonts w:ascii="Arial" w:eastAsia="Times New Roman" w:hAnsi="Arial" w:cs="Arial"/>
          <w:b/>
          <w:color w:val="0070C0"/>
          <w:sz w:val="28"/>
          <w:szCs w:val="28"/>
        </w:rPr>
      </w:pPr>
      <w:r w:rsidRPr="00483351">
        <w:rPr>
          <w:rFonts w:ascii="Arial" w:eastAsia="Times New Roman" w:hAnsi="Arial" w:cs="Arial"/>
          <w:b/>
          <w:color w:val="0070C0"/>
          <w:sz w:val="28"/>
          <w:szCs w:val="28"/>
        </w:rPr>
        <w:t>Common Procedures:</w:t>
      </w:r>
    </w:p>
    <w:p w:rsidR="00897BF7" w:rsidRPr="00EC6728" w:rsidRDefault="00E65E14" w:rsidP="00897BF7">
      <w:pPr>
        <w:spacing w:before="240"/>
        <w:rPr>
          <w:rFonts w:ascii="Arial" w:hAnsi="Arial" w:cs="Arial"/>
          <w:b/>
          <w:color w:val="0070C0"/>
          <w:sz w:val="24"/>
          <w:szCs w:val="24"/>
        </w:rPr>
      </w:pPr>
      <w:r>
        <w:rPr>
          <w:rFonts w:ascii="Arial" w:hAnsi="Arial" w:cs="Arial"/>
          <w:b/>
          <w:color w:val="0070C0"/>
          <w:sz w:val="24"/>
          <w:szCs w:val="24"/>
        </w:rPr>
        <w:t>Allergies</w:t>
      </w:r>
    </w:p>
    <w:p w:rsidR="00897BF7" w:rsidRDefault="00897BF7" w:rsidP="00897BF7">
      <w:pPr>
        <w:pStyle w:val="ListParagraph"/>
        <w:numPr>
          <w:ilvl w:val="0"/>
          <w:numId w:val="10"/>
        </w:numPr>
        <w:spacing w:before="240"/>
        <w:rPr>
          <w:rFonts w:ascii="Arial" w:hAnsi="Arial" w:cs="Arial"/>
          <w:sz w:val="24"/>
          <w:szCs w:val="24"/>
        </w:rPr>
      </w:pPr>
      <w:r w:rsidRPr="00773FEC">
        <w:rPr>
          <w:rFonts w:ascii="Arial" w:hAnsi="Arial" w:cs="Arial"/>
          <w:sz w:val="24"/>
          <w:szCs w:val="24"/>
        </w:rPr>
        <w:t>When a child with a known food allergy enrols, the preschool teacher will consult with the child’s family and principal to develop a risk management plan to avoid exposure to known allergens.</w:t>
      </w:r>
    </w:p>
    <w:p w:rsidR="00E65E14" w:rsidRDefault="00E65E14" w:rsidP="00E65E14">
      <w:pPr>
        <w:pStyle w:val="ListParagraph"/>
        <w:numPr>
          <w:ilvl w:val="0"/>
          <w:numId w:val="10"/>
        </w:numPr>
        <w:spacing w:before="240"/>
        <w:rPr>
          <w:rFonts w:ascii="Arial" w:hAnsi="Arial" w:cs="Arial"/>
          <w:sz w:val="24"/>
          <w:szCs w:val="24"/>
        </w:rPr>
      </w:pPr>
      <w:r w:rsidRPr="00773FEC">
        <w:rPr>
          <w:rFonts w:ascii="Arial" w:hAnsi="Arial" w:cs="Arial"/>
          <w:sz w:val="24"/>
          <w:szCs w:val="24"/>
        </w:rPr>
        <w:t xml:space="preserve">A list of children and their reactive foods will be updated regularly and displayed </w:t>
      </w:r>
      <w:r>
        <w:rPr>
          <w:rFonts w:ascii="Arial" w:hAnsi="Arial" w:cs="Arial"/>
          <w:sz w:val="24"/>
          <w:szCs w:val="24"/>
        </w:rPr>
        <w:t xml:space="preserve">with health care plans </w:t>
      </w:r>
      <w:r w:rsidRPr="00773FEC">
        <w:rPr>
          <w:rFonts w:ascii="Arial" w:hAnsi="Arial" w:cs="Arial"/>
          <w:sz w:val="24"/>
          <w:szCs w:val="24"/>
        </w:rPr>
        <w:t xml:space="preserve">so that it can be seen by all adults involved in the program. This is especially important when children with anaphylaxis are </w:t>
      </w:r>
      <w:r>
        <w:rPr>
          <w:rFonts w:ascii="Arial" w:hAnsi="Arial" w:cs="Arial"/>
          <w:sz w:val="24"/>
          <w:szCs w:val="24"/>
        </w:rPr>
        <w:t xml:space="preserve">attending </w:t>
      </w:r>
      <w:r w:rsidRPr="00773FEC">
        <w:rPr>
          <w:rFonts w:ascii="Arial" w:hAnsi="Arial" w:cs="Arial"/>
          <w:sz w:val="24"/>
          <w:szCs w:val="24"/>
        </w:rPr>
        <w:t>the preschool.</w:t>
      </w:r>
    </w:p>
    <w:p w:rsidR="00E65E14" w:rsidRDefault="00E65E14" w:rsidP="00E65E14">
      <w:pPr>
        <w:pStyle w:val="ListParagraph"/>
        <w:spacing w:before="240"/>
        <w:rPr>
          <w:rFonts w:ascii="Arial" w:hAnsi="Arial" w:cs="Arial"/>
          <w:sz w:val="24"/>
          <w:szCs w:val="24"/>
        </w:rPr>
      </w:pPr>
    </w:p>
    <w:p w:rsidR="00E65E14" w:rsidRDefault="00E65E14" w:rsidP="00E65E14">
      <w:pPr>
        <w:pStyle w:val="ListParagraph"/>
        <w:numPr>
          <w:ilvl w:val="0"/>
          <w:numId w:val="10"/>
        </w:numPr>
        <w:spacing w:before="240"/>
        <w:rPr>
          <w:rFonts w:ascii="Arial" w:hAnsi="Arial" w:cs="Arial"/>
          <w:sz w:val="24"/>
          <w:szCs w:val="24"/>
        </w:rPr>
      </w:pPr>
      <w:r>
        <w:rPr>
          <w:rFonts w:ascii="Arial" w:hAnsi="Arial" w:cs="Arial"/>
          <w:sz w:val="24"/>
          <w:szCs w:val="24"/>
        </w:rPr>
        <w:t>Parents of children with allergies will be asked to supply a substitute food to be frozen and given on special occasions such as birthdays.</w:t>
      </w:r>
    </w:p>
    <w:p w:rsidR="00E65E14" w:rsidRPr="00E65E14" w:rsidRDefault="00E65E14" w:rsidP="00E65E14">
      <w:pPr>
        <w:pStyle w:val="ListParagraph"/>
        <w:rPr>
          <w:rFonts w:ascii="Arial" w:hAnsi="Arial" w:cs="Arial"/>
          <w:sz w:val="24"/>
          <w:szCs w:val="24"/>
        </w:rPr>
      </w:pPr>
    </w:p>
    <w:p w:rsidR="00E65E14" w:rsidRPr="00773FEC" w:rsidRDefault="00E65E14" w:rsidP="00E65E14">
      <w:pPr>
        <w:pStyle w:val="ListParagraph"/>
        <w:numPr>
          <w:ilvl w:val="0"/>
          <w:numId w:val="10"/>
        </w:numPr>
        <w:spacing w:before="240"/>
        <w:rPr>
          <w:rFonts w:ascii="Arial" w:hAnsi="Arial" w:cs="Arial"/>
          <w:sz w:val="24"/>
          <w:szCs w:val="24"/>
        </w:rPr>
      </w:pPr>
      <w:r>
        <w:rPr>
          <w:rFonts w:ascii="Arial" w:hAnsi="Arial" w:cs="Arial"/>
          <w:sz w:val="24"/>
          <w:szCs w:val="24"/>
        </w:rPr>
        <w:lastRenderedPageBreak/>
        <w:t>In term 4 when the preschool is involved in a cooking program in the whole school kitchen, the teachers will liaise with the program supervisor regarding particular allergies.</w:t>
      </w:r>
    </w:p>
    <w:p w:rsidR="00E65E14" w:rsidRPr="00E65E14" w:rsidRDefault="00E65E14" w:rsidP="00E65E14">
      <w:pPr>
        <w:spacing w:before="240"/>
        <w:rPr>
          <w:rFonts w:ascii="Arial" w:hAnsi="Arial" w:cs="Arial"/>
          <w:b/>
          <w:color w:val="0070C0"/>
          <w:sz w:val="24"/>
          <w:szCs w:val="24"/>
        </w:rPr>
      </w:pPr>
      <w:r w:rsidRPr="00E65E14">
        <w:rPr>
          <w:rFonts w:ascii="Arial" w:hAnsi="Arial" w:cs="Arial"/>
          <w:b/>
          <w:color w:val="0070C0"/>
          <w:sz w:val="24"/>
          <w:szCs w:val="24"/>
        </w:rPr>
        <w:t>Health and Nutrition</w:t>
      </w:r>
    </w:p>
    <w:p w:rsidR="00E65E14" w:rsidRPr="00773FEC" w:rsidRDefault="00E65E14" w:rsidP="00E65E14">
      <w:pPr>
        <w:pStyle w:val="ListParagraph"/>
        <w:spacing w:before="240"/>
        <w:rPr>
          <w:rFonts w:ascii="Arial" w:hAnsi="Arial" w:cs="Arial"/>
          <w:sz w:val="24"/>
          <w:szCs w:val="24"/>
        </w:rPr>
      </w:pPr>
    </w:p>
    <w:p w:rsidR="00897BF7" w:rsidRPr="00773FEC" w:rsidRDefault="00897BF7" w:rsidP="00897BF7">
      <w:pPr>
        <w:pStyle w:val="ListParagraph"/>
        <w:numPr>
          <w:ilvl w:val="0"/>
          <w:numId w:val="10"/>
        </w:numPr>
        <w:spacing w:before="240"/>
        <w:rPr>
          <w:rFonts w:ascii="Arial" w:hAnsi="Arial" w:cs="Arial"/>
          <w:sz w:val="24"/>
          <w:szCs w:val="24"/>
        </w:rPr>
      </w:pPr>
      <w:r w:rsidRPr="00773FEC">
        <w:rPr>
          <w:rFonts w:ascii="Arial" w:hAnsi="Arial" w:cs="Arial"/>
          <w:sz w:val="24"/>
          <w:szCs w:val="24"/>
        </w:rPr>
        <w:t>All preschool children will be exposed to healthy eating practices.</w:t>
      </w:r>
    </w:p>
    <w:p w:rsidR="00897BF7" w:rsidRDefault="00897BF7" w:rsidP="00897BF7">
      <w:pPr>
        <w:pStyle w:val="ListParagraph"/>
        <w:spacing w:before="240"/>
        <w:rPr>
          <w:rFonts w:ascii="Arial" w:hAnsi="Arial" w:cs="Arial"/>
          <w:sz w:val="24"/>
          <w:szCs w:val="24"/>
        </w:rPr>
      </w:pPr>
    </w:p>
    <w:p w:rsidR="00897BF7" w:rsidRDefault="00897BF7" w:rsidP="00897BF7">
      <w:pPr>
        <w:pStyle w:val="ListParagraph"/>
        <w:numPr>
          <w:ilvl w:val="0"/>
          <w:numId w:val="10"/>
        </w:numPr>
        <w:spacing w:before="240"/>
        <w:rPr>
          <w:rFonts w:ascii="Arial" w:hAnsi="Arial" w:cs="Arial"/>
          <w:sz w:val="24"/>
          <w:szCs w:val="24"/>
        </w:rPr>
      </w:pPr>
      <w:r w:rsidRPr="00773FEC">
        <w:rPr>
          <w:rFonts w:ascii="Arial" w:hAnsi="Arial" w:cs="Arial"/>
          <w:sz w:val="24"/>
          <w:szCs w:val="24"/>
        </w:rPr>
        <w:t xml:space="preserve">The preschool program will promote good nutrition and help children and parents to develop good food habits.  In addition, staff and children will discuss the relationship between nutrition, physical fitness and good health.  </w:t>
      </w:r>
    </w:p>
    <w:p w:rsidR="00E65E14" w:rsidRPr="00E65E14" w:rsidRDefault="00E65E14" w:rsidP="00E65E14">
      <w:pPr>
        <w:pStyle w:val="ListParagraph"/>
        <w:rPr>
          <w:rFonts w:ascii="Arial" w:hAnsi="Arial" w:cs="Arial"/>
          <w:sz w:val="24"/>
          <w:szCs w:val="24"/>
        </w:rPr>
      </w:pPr>
    </w:p>
    <w:p w:rsidR="00897BF7" w:rsidRPr="00773FEC" w:rsidRDefault="00897BF7" w:rsidP="00897BF7">
      <w:pPr>
        <w:pStyle w:val="ListParagraph"/>
        <w:numPr>
          <w:ilvl w:val="0"/>
          <w:numId w:val="10"/>
        </w:numPr>
        <w:spacing w:before="240"/>
        <w:rPr>
          <w:rFonts w:ascii="Arial" w:hAnsi="Arial" w:cs="Arial"/>
          <w:sz w:val="24"/>
          <w:szCs w:val="24"/>
        </w:rPr>
      </w:pPr>
      <w:r w:rsidRPr="00773FEC">
        <w:rPr>
          <w:rFonts w:ascii="Arial" w:hAnsi="Arial" w:cs="Arial"/>
          <w:sz w:val="24"/>
          <w:szCs w:val="24"/>
        </w:rPr>
        <w:t>Preschool educators will provide a positive and healthy eating environment. They will act as role models, ma</w:t>
      </w:r>
      <w:r w:rsidR="00E65E14">
        <w:rPr>
          <w:rFonts w:ascii="Arial" w:hAnsi="Arial" w:cs="Arial"/>
          <w:sz w:val="24"/>
          <w:szCs w:val="24"/>
        </w:rPr>
        <w:t xml:space="preserve">intain good personal nutrition </w:t>
      </w:r>
      <w:r w:rsidRPr="00773FEC">
        <w:rPr>
          <w:rFonts w:ascii="Arial" w:hAnsi="Arial" w:cs="Arial"/>
          <w:sz w:val="24"/>
          <w:szCs w:val="24"/>
        </w:rPr>
        <w:t>and encourage independence and social skills at meal times.</w:t>
      </w:r>
    </w:p>
    <w:p w:rsidR="00897BF7" w:rsidRDefault="00897BF7" w:rsidP="00897BF7">
      <w:pPr>
        <w:pStyle w:val="ListParagraph"/>
        <w:spacing w:before="240"/>
        <w:rPr>
          <w:rFonts w:ascii="Arial" w:hAnsi="Arial" w:cs="Arial"/>
          <w:sz w:val="24"/>
          <w:szCs w:val="24"/>
        </w:rPr>
      </w:pPr>
    </w:p>
    <w:p w:rsidR="00897BF7" w:rsidRPr="00773FEC" w:rsidRDefault="00897BF7" w:rsidP="00897BF7">
      <w:pPr>
        <w:pStyle w:val="ListParagraph"/>
        <w:numPr>
          <w:ilvl w:val="0"/>
          <w:numId w:val="10"/>
        </w:numPr>
        <w:spacing w:before="240"/>
        <w:rPr>
          <w:rFonts w:ascii="Arial" w:hAnsi="Arial" w:cs="Arial"/>
          <w:sz w:val="24"/>
          <w:szCs w:val="24"/>
        </w:rPr>
      </w:pPr>
      <w:r w:rsidRPr="00773FEC">
        <w:rPr>
          <w:rFonts w:ascii="Arial" w:hAnsi="Arial" w:cs="Arial"/>
          <w:sz w:val="24"/>
          <w:szCs w:val="24"/>
        </w:rPr>
        <w:t>The preschool will provide nutritional information to parents. This may be through posters, displays, library information, newsletters and correspondence. This can help encourage parents to send food to preschool that is nutritionally balanced.</w:t>
      </w:r>
    </w:p>
    <w:p w:rsidR="00897BF7" w:rsidRDefault="00897BF7" w:rsidP="00897BF7">
      <w:pPr>
        <w:pStyle w:val="ListParagraph"/>
        <w:spacing w:before="240"/>
        <w:rPr>
          <w:rFonts w:ascii="Arial" w:hAnsi="Arial" w:cs="Arial"/>
          <w:sz w:val="24"/>
          <w:szCs w:val="24"/>
        </w:rPr>
      </w:pPr>
    </w:p>
    <w:p w:rsidR="00897BF7" w:rsidRPr="00773FEC" w:rsidRDefault="00E65E14" w:rsidP="00897BF7">
      <w:pPr>
        <w:pStyle w:val="ListParagraph"/>
        <w:numPr>
          <w:ilvl w:val="0"/>
          <w:numId w:val="10"/>
        </w:numPr>
        <w:spacing w:before="240"/>
        <w:rPr>
          <w:rFonts w:ascii="Arial" w:hAnsi="Arial" w:cs="Arial"/>
          <w:sz w:val="24"/>
          <w:szCs w:val="24"/>
        </w:rPr>
      </w:pPr>
      <w:r>
        <w:rPr>
          <w:rFonts w:ascii="Arial" w:hAnsi="Arial" w:cs="Arial"/>
          <w:sz w:val="24"/>
          <w:szCs w:val="24"/>
        </w:rPr>
        <w:t>Children will provide their own bottle of d</w:t>
      </w:r>
      <w:r w:rsidR="00897BF7" w:rsidRPr="00773FEC">
        <w:rPr>
          <w:rFonts w:ascii="Arial" w:hAnsi="Arial" w:cs="Arial"/>
          <w:sz w:val="24"/>
          <w:szCs w:val="24"/>
        </w:rPr>
        <w:t xml:space="preserve">rinking water </w:t>
      </w:r>
      <w:r>
        <w:rPr>
          <w:rFonts w:ascii="Arial" w:hAnsi="Arial" w:cs="Arial"/>
          <w:sz w:val="24"/>
          <w:szCs w:val="24"/>
        </w:rPr>
        <w:t xml:space="preserve">which </w:t>
      </w:r>
      <w:r w:rsidR="00897BF7" w:rsidRPr="00773FEC">
        <w:rPr>
          <w:rFonts w:ascii="Arial" w:hAnsi="Arial" w:cs="Arial"/>
          <w:sz w:val="24"/>
          <w:szCs w:val="24"/>
        </w:rPr>
        <w:t>will be available to the</w:t>
      </w:r>
      <w:r>
        <w:rPr>
          <w:rFonts w:ascii="Arial" w:hAnsi="Arial" w:cs="Arial"/>
          <w:sz w:val="24"/>
          <w:szCs w:val="24"/>
        </w:rPr>
        <w:t>m at all times</w:t>
      </w:r>
      <w:r w:rsidR="00897BF7" w:rsidRPr="00773FEC">
        <w:rPr>
          <w:rFonts w:ascii="Arial" w:hAnsi="Arial" w:cs="Arial"/>
          <w:sz w:val="24"/>
          <w:szCs w:val="24"/>
        </w:rPr>
        <w:t>.</w:t>
      </w:r>
    </w:p>
    <w:p w:rsidR="00897BF7" w:rsidRDefault="00897BF7" w:rsidP="00897BF7">
      <w:pPr>
        <w:pStyle w:val="ListParagraph"/>
        <w:spacing w:before="240"/>
        <w:rPr>
          <w:rFonts w:ascii="Arial" w:hAnsi="Arial" w:cs="Arial"/>
          <w:sz w:val="24"/>
          <w:szCs w:val="24"/>
        </w:rPr>
      </w:pPr>
    </w:p>
    <w:p w:rsidR="00E65E14" w:rsidRPr="00E65E14" w:rsidRDefault="00E65E14" w:rsidP="00E65E14">
      <w:pPr>
        <w:spacing w:before="240"/>
        <w:rPr>
          <w:rFonts w:ascii="Arial" w:hAnsi="Arial" w:cs="Arial"/>
          <w:b/>
          <w:color w:val="0070C0"/>
          <w:sz w:val="24"/>
          <w:szCs w:val="24"/>
        </w:rPr>
      </w:pPr>
      <w:r>
        <w:rPr>
          <w:rFonts w:ascii="Arial" w:hAnsi="Arial" w:cs="Arial"/>
          <w:b/>
          <w:color w:val="0070C0"/>
          <w:sz w:val="24"/>
          <w:szCs w:val="24"/>
        </w:rPr>
        <w:t>Special events and birthdays</w:t>
      </w:r>
    </w:p>
    <w:p w:rsidR="00897BF7" w:rsidRDefault="00E65E14" w:rsidP="00E65E14">
      <w:pPr>
        <w:pStyle w:val="ListParagraph"/>
        <w:numPr>
          <w:ilvl w:val="0"/>
          <w:numId w:val="15"/>
        </w:numPr>
        <w:spacing w:before="240"/>
        <w:rPr>
          <w:rFonts w:ascii="Arial" w:hAnsi="Arial" w:cs="Arial"/>
          <w:sz w:val="24"/>
          <w:szCs w:val="24"/>
        </w:rPr>
      </w:pPr>
      <w:r w:rsidRPr="00E65E14">
        <w:rPr>
          <w:rFonts w:ascii="Arial" w:hAnsi="Arial" w:cs="Arial"/>
          <w:sz w:val="24"/>
          <w:szCs w:val="24"/>
        </w:rPr>
        <w:t>Families are welcome to supply a birthday cake, or preferably cupcakes, to celebrate their child’s birthday.</w:t>
      </w:r>
    </w:p>
    <w:p w:rsidR="00E65E14" w:rsidRDefault="00E65E14" w:rsidP="00E65E14">
      <w:pPr>
        <w:pStyle w:val="ListParagraph"/>
        <w:spacing w:before="240"/>
        <w:rPr>
          <w:rFonts w:ascii="Arial" w:hAnsi="Arial" w:cs="Arial"/>
          <w:sz w:val="24"/>
          <w:szCs w:val="24"/>
        </w:rPr>
      </w:pPr>
    </w:p>
    <w:p w:rsidR="00E65E14" w:rsidRPr="00E65E14" w:rsidRDefault="009F31DA" w:rsidP="00E65E14">
      <w:pPr>
        <w:pStyle w:val="ListParagraph"/>
        <w:numPr>
          <w:ilvl w:val="0"/>
          <w:numId w:val="15"/>
        </w:numPr>
        <w:spacing w:before="240"/>
        <w:rPr>
          <w:rFonts w:ascii="Arial" w:hAnsi="Arial" w:cs="Arial"/>
          <w:sz w:val="24"/>
          <w:szCs w:val="24"/>
        </w:rPr>
      </w:pPr>
      <w:r>
        <w:rPr>
          <w:rFonts w:ascii="Arial" w:hAnsi="Arial" w:cs="Arial"/>
          <w:sz w:val="24"/>
          <w:szCs w:val="24"/>
        </w:rPr>
        <w:t>The teachers will communicate with families prior to any special events where food is involved.</w:t>
      </w:r>
    </w:p>
    <w:p w:rsidR="001B7559" w:rsidRDefault="001B7559" w:rsidP="00897BF7">
      <w:pPr>
        <w:spacing w:before="240"/>
        <w:rPr>
          <w:rFonts w:ascii="Arial" w:hAnsi="Arial" w:cs="Arial"/>
          <w:b/>
          <w:color w:val="0070C0"/>
          <w:sz w:val="24"/>
          <w:szCs w:val="24"/>
        </w:rPr>
      </w:pPr>
    </w:p>
    <w:p w:rsidR="00897BF7" w:rsidRPr="00EC6728" w:rsidRDefault="00897BF7" w:rsidP="00897BF7">
      <w:pPr>
        <w:spacing w:before="240"/>
        <w:rPr>
          <w:rFonts w:ascii="Arial" w:hAnsi="Arial" w:cs="Arial"/>
          <w:b/>
          <w:color w:val="0070C0"/>
          <w:sz w:val="24"/>
          <w:szCs w:val="24"/>
        </w:rPr>
      </w:pPr>
      <w:r w:rsidRPr="00EC6728">
        <w:rPr>
          <w:rFonts w:ascii="Arial" w:hAnsi="Arial" w:cs="Arial"/>
          <w:b/>
          <w:color w:val="0070C0"/>
          <w:sz w:val="24"/>
          <w:szCs w:val="24"/>
        </w:rPr>
        <w:t>Food preparation and handling</w:t>
      </w:r>
    </w:p>
    <w:p w:rsidR="00897BF7" w:rsidRDefault="00897BF7" w:rsidP="00897BF7">
      <w:pPr>
        <w:pStyle w:val="ListParagraph"/>
        <w:spacing w:before="240"/>
        <w:rPr>
          <w:rFonts w:ascii="Arial" w:hAnsi="Arial" w:cs="Arial"/>
          <w:sz w:val="24"/>
          <w:szCs w:val="24"/>
        </w:rPr>
      </w:pPr>
    </w:p>
    <w:p w:rsidR="00897BF7" w:rsidRPr="00773FEC" w:rsidRDefault="00897BF7" w:rsidP="00897BF7">
      <w:pPr>
        <w:pStyle w:val="ListParagraph"/>
        <w:numPr>
          <w:ilvl w:val="0"/>
          <w:numId w:val="11"/>
        </w:numPr>
        <w:spacing w:before="240"/>
        <w:rPr>
          <w:rFonts w:ascii="Arial" w:hAnsi="Arial" w:cs="Arial"/>
          <w:sz w:val="24"/>
          <w:szCs w:val="24"/>
        </w:rPr>
      </w:pPr>
      <w:r w:rsidRPr="00773FEC">
        <w:rPr>
          <w:rFonts w:ascii="Arial" w:hAnsi="Arial" w:cs="Arial"/>
          <w:sz w:val="24"/>
          <w:szCs w:val="24"/>
        </w:rPr>
        <w:t>Any area where food is prepared or stored will be kept clean and good hygiene and safety practices reinforced throughout all cooking activities.</w:t>
      </w:r>
    </w:p>
    <w:p w:rsidR="00897BF7" w:rsidRDefault="00897BF7" w:rsidP="00897BF7">
      <w:pPr>
        <w:pStyle w:val="ListParagraph"/>
        <w:spacing w:before="240"/>
        <w:rPr>
          <w:rFonts w:ascii="Arial" w:hAnsi="Arial" w:cs="Arial"/>
          <w:sz w:val="24"/>
          <w:szCs w:val="24"/>
        </w:rPr>
      </w:pPr>
    </w:p>
    <w:p w:rsidR="00897BF7" w:rsidRPr="00773FEC" w:rsidRDefault="00897BF7" w:rsidP="00897BF7">
      <w:pPr>
        <w:pStyle w:val="ListParagraph"/>
        <w:numPr>
          <w:ilvl w:val="0"/>
          <w:numId w:val="11"/>
        </w:numPr>
        <w:spacing w:before="240"/>
        <w:rPr>
          <w:rFonts w:ascii="Arial" w:hAnsi="Arial" w:cs="Arial"/>
          <w:sz w:val="24"/>
          <w:szCs w:val="24"/>
        </w:rPr>
      </w:pPr>
      <w:r w:rsidRPr="00773FEC">
        <w:rPr>
          <w:rFonts w:ascii="Arial" w:hAnsi="Arial" w:cs="Arial"/>
          <w:sz w:val="24"/>
          <w:szCs w:val="24"/>
        </w:rPr>
        <w:t>To reduce the risk of exposure to food allergens</w:t>
      </w:r>
      <w:r>
        <w:rPr>
          <w:rFonts w:ascii="Arial" w:hAnsi="Arial" w:cs="Arial"/>
          <w:sz w:val="24"/>
          <w:szCs w:val="24"/>
        </w:rPr>
        <w:t>,</w:t>
      </w:r>
      <w:r w:rsidRPr="00773FEC">
        <w:rPr>
          <w:rFonts w:ascii="Arial" w:hAnsi="Arial" w:cs="Arial"/>
          <w:sz w:val="24"/>
          <w:szCs w:val="24"/>
        </w:rPr>
        <w:t xml:space="preserve"> staff in the preschools will follow the advice in </w:t>
      </w:r>
      <w:r w:rsidRPr="00094309">
        <w:rPr>
          <w:rFonts w:ascii="Arial" w:hAnsi="Arial" w:cs="Arial"/>
          <w:i/>
          <w:sz w:val="24"/>
          <w:szCs w:val="24"/>
        </w:rPr>
        <w:t>Anaphyla</w:t>
      </w:r>
      <w:r>
        <w:rPr>
          <w:rFonts w:ascii="Arial" w:hAnsi="Arial" w:cs="Arial"/>
          <w:i/>
          <w:sz w:val="24"/>
          <w:szCs w:val="24"/>
        </w:rPr>
        <w:t>xis Procedures for Schools.</w:t>
      </w:r>
    </w:p>
    <w:p w:rsidR="00897BF7" w:rsidRDefault="00897BF7" w:rsidP="00897BF7">
      <w:pPr>
        <w:pStyle w:val="ListParagraph"/>
        <w:spacing w:before="240"/>
        <w:rPr>
          <w:rFonts w:ascii="Arial" w:hAnsi="Arial" w:cs="Arial"/>
          <w:sz w:val="24"/>
          <w:szCs w:val="24"/>
        </w:rPr>
      </w:pPr>
    </w:p>
    <w:p w:rsidR="00897BF7" w:rsidRDefault="00897BF7" w:rsidP="00897BF7">
      <w:pPr>
        <w:pStyle w:val="ListParagraph"/>
        <w:spacing w:before="240"/>
        <w:rPr>
          <w:rFonts w:ascii="Arial" w:hAnsi="Arial" w:cs="Arial"/>
          <w:sz w:val="24"/>
          <w:szCs w:val="24"/>
        </w:rPr>
      </w:pPr>
    </w:p>
    <w:p w:rsidR="00483351" w:rsidRDefault="00483351" w:rsidP="00483351">
      <w:pPr>
        <w:spacing w:before="100" w:beforeAutospacing="1" w:after="100" w:afterAutospacing="1" w:line="240" w:lineRule="auto"/>
        <w:ind w:left="284"/>
        <w:outlineLvl w:val="0"/>
        <w:rPr>
          <w:rFonts w:ascii="Arial" w:eastAsia="Times New Roman" w:hAnsi="Arial" w:cs="Arial"/>
          <w:b/>
          <w:color w:val="0070C0"/>
          <w:sz w:val="28"/>
          <w:szCs w:val="28"/>
        </w:rPr>
      </w:pPr>
      <w:r w:rsidRPr="00483351">
        <w:rPr>
          <w:rFonts w:ascii="Arial" w:eastAsia="Times New Roman" w:hAnsi="Arial" w:cs="Arial"/>
          <w:b/>
          <w:color w:val="0070C0"/>
          <w:sz w:val="28"/>
          <w:szCs w:val="28"/>
        </w:rPr>
        <w:lastRenderedPageBreak/>
        <w:t>Early Intervention specific procedures:</w:t>
      </w:r>
    </w:p>
    <w:p w:rsidR="00B33A4A" w:rsidRDefault="00B33A4A" w:rsidP="00B33A4A">
      <w:pPr>
        <w:pStyle w:val="ListParagraph"/>
        <w:numPr>
          <w:ilvl w:val="0"/>
          <w:numId w:val="18"/>
        </w:numPr>
        <w:spacing w:before="100" w:beforeAutospacing="1" w:after="100" w:afterAutospacing="1" w:line="240" w:lineRule="auto"/>
        <w:outlineLvl w:val="0"/>
        <w:rPr>
          <w:rFonts w:ascii="Arial" w:eastAsia="Times New Roman" w:hAnsi="Arial" w:cs="Arial"/>
          <w:sz w:val="24"/>
          <w:szCs w:val="24"/>
        </w:rPr>
      </w:pPr>
      <w:r w:rsidRPr="00B33A4A">
        <w:rPr>
          <w:rFonts w:ascii="Arial" w:eastAsia="Times New Roman" w:hAnsi="Arial" w:cs="Arial"/>
          <w:sz w:val="24"/>
          <w:szCs w:val="24"/>
        </w:rPr>
        <w:t>Staff will supervise and support  1:1 in all food serving and eating/drinking experiences</w:t>
      </w:r>
    </w:p>
    <w:p w:rsidR="00B33A4A" w:rsidRPr="00B33A4A" w:rsidRDefault="00B33A4A" w:rsidP="00B33A4A">
      <w:pPr>
        <w:pStyle w:val="ListParagraph"/>
        <w:numPr>
          <w:ilvl w:val="0"/>
          <w:numId w:val="18"/>
        </w:numPr>
        <w:spacing w:before="100" w:beforeAutospacing="1" w:after="100" w:afterAutospacing="1" w:line="240" w:lineRule="auto"/>
        <w:outlineLvl w:val="0"/>
        <w:rPr>
          <w:rFonts w:ascii="Arial" w:eastAsia="Times New Roman" w:hAnsi="Arial" w:cs="Arial"/>
          <w:sz w:val="24"/>
          <w:szCs w:val="24"/>
        </w:rPr>
      </w:pPr>
      <w:r>
        <w:rPr>
          <w:rFonts w:ascii="Arial" w:eastAsia="Times New Roman" w:hAnsi="Arial" w:cs="Arial"/>
          <w:sz w:val="24"/>
          <w:szCs w:val="24"/>
        </w:rPr>
        <w:t>Food may be used as motivation for specific children on rare occasions and as part of the individual’s program</w:t>
      </w:r>
    </w:p>
    <w:p w:rsidR="00F93F96" w:rsidRPr="007B2EF8" w:rsidRDefault="00F93F96" w:rsidP="00897BF7">
      <w:pPr>
        <w:spacing w:before="240"/>
        <w:rPr>
          <w:rFonts w:ascii="Arial" w:hAnsi="Arial" w:cs="Arial"/>
          <w:sz w:val="24"/>
          <w:szCs w:val="24"/>
        </w:rPr>
      </w:pPr>
    </w:p>
    <w:sectPr w:rsidR="00F93F96" w:rsidRPr="007B2EF8" w:rsidSect="001B7559">
      <w:footerReference w:type="default" r:id="rId18"/>
      <w:pgSz w:w="11906" w:h="16838"/>
      <w:pgMar w:top="1418" w:right="1134" w:bottom="1418" w:left="1134" w:header="709" w:footer="284"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4A7" w:rsidRDefault="00B044A7" w:rsidP="00A427A7">
      <w:pPr>
        <w:spacing w:after="0" w:line="240" w:lineRule="auto"/>
      </w:pPr>
      <w:r>
        <w:separator/>
      </w:r>
    </w:p>
  </w:endnote>
  <w:endnote w:type="continuationSeparator" w:id="0">
    <w:p w:rsidR="00B044A7" w:rsidRDefault="00B044A7" w:rsidP="00A4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EA" w:rsidRPr="00C24EEA" w:rsidRDefault="00CA7B74">
    <w:pPr>
      <w:pStyle w:val="Footer"/>
      <w:rPr>
        <w:sz w:val="20"/>
        <w:szCs w:val="20"/>
      </w:rPr>
    </w:pPr>
    <w:r>
      <w:rPr>
        <w:sz w:val="20"/>
        <w:szCs w:val="20"/>
      </w:rPr>
      <w:t xml:space="preserve"> </w:t>
    </w:r>
  </w:p>
  <w:p w:rsidR="00A427A7" w:rsidRDefault="00A42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4A7" w:rsidRDefault="00B044A7" w:rsidP="00A427A7">
      <w:pPr>
        <w:spacing w:after="0" w:line="240" w:lineRule="auto"/>
      </w:pPr>
      <w:r>
        <w:separator/>
      </w:r>
    </w:p>
  </w:footnote>
  <w:footnote w:type="continuationSeparator" w:id="0">
    <w:p w:rsidR="00B044A7" w:rsidRDefault="00B044A7" w:rsidP="00A42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1ADD"/>
    <w:multiLevelType w:val="hybridMultilevel"/>
    <w:tmpl w:val="ADB2F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5E54D7"/>
    <w:multiLevelType w:val="hybridMultilevel"/>
    <w:tmpl w:val="FDB48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7E44C5"/>
    <w:multiLevelType w:val="hybridMultilevel"/>
    <w:tmpl w:val="1696CB58"/>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8D88FC14">
      <w:start w:val="1"/>
      <w:numFmt w:val="bullet"/>
      <w:lvlText w:val="–"/>
      <w:lvlJc w:val="left"/>
      <w:pPr>
        <w:ind w:left="2160" w:hanging="360"/>
      </w:pPr>
      <w:rPr>
        <w:rFonts w:ascii="Calibri" w:eastAsia="Calibri" w:hAnsi="Calibri" w:cs="Calibri" w:hint="default"/>
        <w:color w:val="231F20"/>
        <w:w w:val="100"/>
        <w:sz w:val="19"/>
        <w:szCs w:val="19"/>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0DD0618"/>
    <w:multiLevelType w:val="hybridMultilevel"/>
    <w:tmpl w:val="F864A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D90821"/>
    <w:multiLevelType w:val="hybridMultilevel"/>
    <w:tmpl w:val="0EC88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914BD1"/>
    <w:multiLevelType w:val="hybridMultilevel"/>
    <w:tmpl w:val="AA8651E4"/>
    <w:lvl w:ilvl="0" w:tplc="F5544FCC">
      <w:start w:val="1"/>
      <w:numFmt w:val="bullet"/>
      <w:lvlText w:val="■"/>
      <w:lvlJc w:val="left"/>
      <w:pPr>
        <w:ind w:left="788" w:hanging="256"/>
      </w:pPr>
      <w:rPr>
        <w:rFonts w:ascii="Arial" w:eastAsia="Arial" w:hAnsi="Arial" w:cs="Arial" w:hint="default"/>
        <w:color w:val="231F20"/>
        <w:w w:val="125"/>
        <w:position w:val="2"/>
        <w:sz w:val="10"/>
        <w:szCs w:val="10"/>
      </w:rPr>
    </w:lvl>
    <w:lvl w:ilvl="1" w:tplc="B3FAFCDC">
      <w:start w:val="1"/>
      <w:numFmt w:val="bullet"/>
      <w:lvlText w:val="■"/>
      <w:lvlJc w:val="left"/>
      <w:pPr>
        <w:ind w:left="1672" w:hanging="256"/>
      </w:pPr>
      <w:rPr>
        <w:rFonts w:ascii="Arial" w:eastAsia="Arial" w:hAnsi="Arial" w:cs="Arial" w:hint="default"/>
        <w:color w:val="231F20"/>
        <w:w w:val="125"/>
        <w:position w:val="2"/>
        <w:sz w:val="10"/>
        <w:szCs w:val="10"/>
      </w:rPr>
    </w:lvl>
    <w:lvl w:ilvl="2" w:tplc="4B0461B4">
      <w:start w:val="1"/>
      <w:numFmt w:val="bullet"/>
      <w:lvlText w:val="•"/>
      <w:lvlJc w:val="left"/>
      <w:pPr>
        <w:ind w:left="1680" w:hanging="256"/>
      </w:pPr>
      <w:rPr>
        <w:rFonts w:hint="default"/>
      </w:rPr>
    </w:lvl>
    <w:lvl w:ilvl="3" w:tplc="A5B0C506">
      <w:start w:val="1"/>
      <w:numFmt w:val="bullet"/>
      <w:lvlText w:val="•"/>
      <w:lvlJc w:val="left"/>
      <w:pPr>
        <w:ind w:left="1516" w:hanging="256"/>
      </w:pPr>
      <w:rPr>
        <w:rFonts w:hint="default"/>
      </w:rPr>
    </w:lvl>
    <w:lvl w:ilvl="4" w:tplc="00449C70">
      <w:start w:val="1"/>
      <w:numFmt w:val="bullet"/>
      <w:lvlText w:val="•"/>
      <w:lvlJc w:val="left"/>
      <w:pPr>
        <w:ind w:left="1351" w:hanging="256"/>
      </w:pPr>
      <w:rPr>
        <w:rFonts w:hint="default"/>
      </w:rPr>
    </w:lvl>
    <w:lvl w:ilvl="5" w:tplc="1E8EA11E">
      <w:start w:val="1"/>
      <w:numFmt w:val="bullet"/>
      <w:lvlText w:val="•"/>
      <w:lvlJc w:val="left"/>
      <w:pPr>
        <w:ind w:left="1187" w:hanging="256"/>
      </w:pPr>
      <w:rPr>
        <w:rFonts w:hint="default"/>
      </w:rPr>
    </w:lvl>
    <w:lvl w:ilvl="6" w:tplc="743EFAA8">
      <w:start w:val="1"/>
      <w:numFmt w:val="bullet"/>
      <w:lvlText w:val="•"/>
      <w:lvlJc w:val="left"/>
      <w:pPr>
        <w:ind w:left="1023" w:hanging="256"/>
      </w:pPr>
      <w:rPr>
        <w:rFonts w:hint="default"/>
      </w:rPr>
    </w:lvl>
    <w:lvl w:ilvl="7" w:tplc="889C6462">
      <w:start w:val="1"/>
      <w:numFmt w:val="bullet"/>
      <w:lvlText w:val="•"/>
      <w:lvlJc w:val="left"/>
      <w:pPr>
        <w:ind w:left="859" w:hanging="256"/>
      </w:pPr>
      <w:rPr>
        <w:rFonts w:hint="default"/>
      </w:rPr>
    </w:lvl>
    <w:lvl w:ilvl="8" w:tplc="81FABF00">
      <w:start w:val="1"/>
      <w:numFmt w:val="bullet"/>
      <w:lvlText w:val="•"/>
      <w:lvlJc w:val="left"/>
      <w:pPr>
        <w:ind w:left="695" w:hanging="256"/>
      </w:pPr>
      <w:rPr>
        <w:rFonts w:hint="default"/>
      </w:rPr>
    </w:lvl>
  </w:abstractNum>
  <w:abstractNum w:abstractNumId="6">
    <w:nsid w:val="2DA4272F"/>
    <w:multiLevelType w:val="hybridMultilevel"/>
    <w:tmpl w:val="D25EF18E"/>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536A4965"/>
    <w:multiLevelType w:val="hybridMultilevel"/>
    <w:tmpl w:val="E776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4EF1BFE"/>
    <w:multiLevelType w:val="hybridMultilevel"/>
    <w:tmpl w:val="35B4BD98"/>
    <w:lvl w:ilvl="0" w:tplc="7B74B64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68AF56E4"/>
    <w:multiLevelType w:val="hybridMultilevel"/>
    <w:tmpl w:val="41F6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91D391A"/>
    <w:multiLevelType w:val="hybridMultilevel"/>
    <w:tmpl w:val="CDAAA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A1E46DF"/>
    <w:multiLevelType w:val="hybridMultilevel"/>
    <w:tmpl w:val="240402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6D9419FF"/>
    <w:multiLevelType w:val="hybridMultilevel"/>
    <w:tmpl w:val="271E1FA6"/>
    <w:lvl w:ilvl="0" w:tplc="8D04736A">
      <w:start w:val="1"/>
      <w:numFmt w:val="bullet"/>
      <w:lvlText w:val="■"/>
      <w:lvlJc w:val="left"/>
      <w:pPr>
        <w:ind w:left="1212" w:hanging="256"/>
      </w:pPr>
      <w:rPr>
        <w:rFonts w:ascii="Arial" w:eastAsia="Arial" w:hAnsi="Arial" w:cs="Arial" w:hint="default"/>
        <w:color w:val="231F20"/>
        <w:w w:val="125"/>
        <w:position w:val="2"/>
        <w:sz w:val="10"/>
        <w:szCs w:val="10"/>
      </w:rPr>
    </w:lvl>
    <w:lvl w:ilvl="1" w:tplc="2EEC9998">
      <w:start w:val="1"/>
      <w:numFmt w:val="bullet"/>
      <w:lvlText w:val="•"/>
      <w:lvlJc w:val="left"/>
      <w:pPr>
        <w:ind w:left="1621" w:hanging="256"/>
      </w:pPr>
      <w:rPr>
        <w:rFonts w:hint="default"/>
      </w:rPr>
    </w:lvl>
    <w:lvl w:ilvl="2" w:tplc="E01E78D8">
      <w:start w:val="1"/>
      <w:numFmt w:val="bullet"/>
      <w:lvlText w:val="•"/>
      <w:lvlJc w:val="left"/>
      <w:pPr>
        <w:ind w:left="2022" w:hanging="256"/>
      </w:pPr>
      <w:rPr>
        <w:rFonts w:hint="default"/>
      </w:rPr>
    </w:lvl>
    <w:lvl w:ilvl="3" w:tplc="8534B3B6">
      <w:start w:val="1"/>
      <w:numFmt w:val="bullet"/>
      <w:lvlText w:val="•"/>
      <w:lvlJc w:val="left"/>
      <w:pPr>
        <w:ind w:left="2423" w:hanging="256"/>
      </w:pPr>
      <w:rPr>
        <w:rFonts w:hint="default"/>
      </w:rPr>
    </w:lvl>
    <w:lvl w:ilvl="4" w:tplc="CFC0B662">
      <w:start w:val="1"/>
      <w:numFmt w:val="bullet"/>
      <w:lvlText w:val="•"/>
      <w:lvlJc w:val="left"/>
      <w:pPr>
        <w:ind w:left="2824" w:hanging="256"/>
      </w:pPr>
      <w:rPr>
        <w:rFonts w:hint="default"/>
      </w:rPr>
    </w:lvl>
    <w:lvl w:ilvl="5" w:tplc="74009EC0">
      <w:start w:val="1"/>
      <w:numFmt w:val="bullet"/>
      <w:lvlText w:val="•"/>
      <w:lvlJc w:val="left"/>
      <w:pPr>
        <w:ind w:left="3225" w:hanging="256"/>
      </w:pPr>
      <w:rPr>
        <w:rFonts w:hint="default"/>
      </w:rPr>
    </w:lvl>
    <w:lvl w:ilvl="6" w:tplc="B7248920">
      <w:start w:val="1"/>
      <w:numFmt w:val="bullet"/>
      <w:lvlText w:val="•"/>
      <w:lvlJc w:val="left"/>
      <w:pPr>
        <w:ind w:left="3627" w:hanging="256"/>
      </w:pPr>
      <w:rPr>
        <w:rFonts w:hint="default"/>
      </w:rPr>
    </w:lvl>
    <w:lvl w:ilvl="7" w:tplc="F3B06F5A">
      <w:start w:val="1"/>
      <w:numFmt w:val="bullet"/>
      <w:lvlText w:val="•"/>
      <w:lvlJc w:val="left"/>
      <w:pPr>
        <w:ind w:left="4028" w:hanging="256"/>
      </w:pPr>
      <w:rPr>
        <w:rFonts w:hint="default"/>
      </w:rPr>
    </w:lvl>
    <w:lvl w:ilvl="8" w:tplc="63449328">
      <w:start w:val="1"/>
      <w:numFmt w:val="bullet"/>
      <w:lvlText w:val="•"/>
      <w:lvlJc w:val="left"/>
      <w:pPr>
        <w:ind w:left="4429" w:hanging="256"/>
      </w:pPr>
      <w:rPr>
        <w:rFonts w:hint="default"/>
      </w:rPr>
    </w:lvl>
  </w:abstractNum>
  <w:abstractNum w:abstractNumId="14">
    <w:nsid w:val="769F1633"/>
    <w:multiLevelType w:val="hybridMultilevel"/>
    <w:tmpl w:val="ACC6CF06"/>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15">
    <w:nsid w:val="76C533A2"/>
    <w:multiLevelType w:val="hybridMultilevel"/>
    <w:tmpl w:val="0EC4D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F443AAB"/>
    <w:multiLevelType w:val="hybridMultilevel"/>
    <w:tmpl w:val="E64C7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5"/>
  </w:num>
  <w:num w:numId="5">
    <w:abstractNumId w:val="13"/>
  </w:num>
  <w:num w:numId="6">
    <w:abstractNumId w:val="0"/>
  </w:num>
  <w:num w:numId="7">
    <w:abstractNumId w:val="10"/>
  </w:num>
  <w:num w:numId="8">
    <w:abstractNumId w:val="6"/>
  </w:num>
  <w:num w:numId="9">
    <w:abstractNumId w:val="2"/>
  </w:num>
  <w:num w:numId="10">
    <w:abstractNumId w:val="15"/>
  </w:num>
  <w:num w:numId="11">
    <w:abstractNumId w:val="3"/>
  </w:num>
  <w:num w:numId="12">
    <w:abstractNumId w:val="9"/>
  </w:num>
  <w:num w:numId="13">
    <w:abstractNumId w:val="16"/>
  </w:num>
  <w:num w:numId="14">
    <w:abstractNumId w:val="1"/>
  </w:num>
  <w:num w:numId="15">
    <w:abstractNumId w:val="4"/>
  </w:num>
  <w:num w:numId="16">
    <w:abstractNumId w:val="7"/>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EE"/>
    <w:rsid w:val="000137C4"/>
    <w:rsid w:val="00022E1F"/>
    <w:rsid w:val="00024BDE"/>
    <w:rsid w:val="00082D01"/>
    <w:rsid w:val="00094309"/>
    <w:rsid w:val="000F71CD"/>
    <w:rsid w:val="00113AD2"/>
    <w:rsid w:val="001354C4"/>
    <w:rsid w:val="001655B8"/>
    <w:rsid w:val="0016587D"/>
    <w:rsid w:val="001B4724"/>
    <w:rsid w:val="001B7559"/>
    <w:rsid w:val="001C2317"/>
    <w:rsid w:val="002222AB"/>
    <w:rsid w:val="002339E0"/>
    <w:rsid w:val="00240DF9"/>
    <w:rsid w:val="00245F20"/>
    <w:rsid w:val="00253F4D"/>
    <w:rsid w:val="0026737B"/>
    <w:rsid w:val="00275E76"/>
    <w:rsid w:val="002976DA"/>
    <w:rsid w:val="002D13EE"/>
    <w:rsid w:val="002F018A"/>
    <w:rsid w:val="002F5E27"/>
    <w:rsid w:val="003061E1"/>
    <w:rsid w:val="0032705C"/>
    <w:rsid w:val="003365E9"/>
    <w:rsid w:val="00346107"/>
    <w:rsid w:val="003A1587"/>
    <w:rsid w:val="003B2F37"/>
    <w:rsid w:val="003B4AB3"/>
    <w:rsid w:val="00445790"/>
    <w:rsid w:val="00455A90"/>
    <w:rsid w:val="0047349E"/>
    <w:rsid w:val="00481566"/>
    <w:rsid w:val="00483351"/>
    <w:rsid w:val="004A6642"/>
    <w:rsid w:val="004E244E"/>
    <w:rsid w:val="005020D9"/>
    <w:rsid w:val="00515798"/>
    <w:rsid w:val="0054421E"/>
    <w:rsid w:val="00562E2B"/>
    <w:rsid w:val="005C5EA6"/>
    <w:rsid w:val="005E400F"/>
    <w:rsid w:val="005F065C"/>
    <w:rsid w:val="00602346"/>
    <w:rsid w:val="00613D3E"/>
    <w:rsid w:val="00617DB5"/>
    <w:rsid w:val="0070429B"/>
    <w:rsid w:val="007110CB"/>
    <w:rsid w:val="0071190F"/>
    <w:rsid w:val="0073518F"/>
    <w:rsid w:val="00755FE9"/>
    <w:rsid w:val="00773FEC"/>
    <w:rsid w:val="007A272E"/>
    <w:rsid w:val="007B2EF8"/>
    <w:rsid w:val="007B4AC1"/>
    <w:rsid w:val="00827DBC"/>
    <w:rsid w:val="00897BF7"/>
    <w:rsid w:val="008D7474"/>
    <w:rsid w:val="008F6BB0"/>
    <w:rsid w:val="009667A3"/>
    <w:rsid w:val="00993B05"/>
    <w:rsid w:val="009D7965"/>
    <w:rsid w:val="009F31DA"/>
    <w:rsid w:val="00A05CFA"/>
    <w:rsid w:val="00A3055F"/>
    <w:rsid w:val="00A427A7"/>
    <w:rsid w:val="00A57564"/>
    <w:rsid w:val="00A60DD3"/>
    <w:rsid w:val="00A955A0"/>
    <w:rsid w:val="00AA681C"/>
    <w:rsid w:val="00AB74A8"/>
    <w:rsid w:val="00B044A7"/>
    <w:rsid w:val="00B15A48"/>
    <w:rsid w:val="00B22251"/>
    <w:rsid w:val="00B33A4A"/>
    <w:rsid w:val="00BA5638"/>
    <w:rsid w:val="00C24EEA"/>
    <w:rsid w:val="00C5321F"/>
    <w:rsid w:val="00C7143A"/>
    <w:rsid w:val="00C72E42"/>
    <w:rsid w:val="00C76273"/>
    <w:rsid w:val="00C76857"/>
    <w:rsid w:val="00C90FED"/>
    <w:rsid w:val="00CA7B74"/>
    <w:rsid w:val="00CE524F"/>
    <w:rsid w:val="00CE6748"/>
    <w:rsid w:val="00D01B8A"/>
    <w:rsid w:val="00D14ABF"/>
    <w:rsid w:val="00D45DE6"/>
    <w:rsid w:val="00D86236"/>
    <w:rsid w:val="00DA3738"/>
    <w:rsid w:val="00DE3FBE"/>
    <w:rsid w:val="00E348BA"/>
    <w:rsid w:val="00E65E14"/>
    <w:rsid w:val="00E8560B"/>
    <w:rsid w:val="00EC6728"/>
    <w:rsid w:val="00EC7964"/>
    <w:rsid w:val="00ED68A9"/>
    <w:rsid w:val="00EE479E"/>
    <w:rsid w:val="00EF6D35"/>
    <w:rsid w:val="00F079AA"/>
    <w:rsid w:val="00F93F96"/>
    <w:rsid w:val="00FC4622"/>
    <w:rsid w:val="00FD17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9"/>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styleId="FollowedHyperlink">
    <w:name w:val="FollowedHyperlink"/>
    <w:basedOn w:val="DefaultParagraphFont"/>
    <w:uiPriority w:val="99"/>
    <w:semiHidden/>
    <w:unhideWhenUsed/>
    <w:rsid w:val="002976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9"/>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styleId="FollowedHyperlink">
    <w:name w:val="FollowedHyperlink"/>
    <w:basedOn w:val="DefaultParagraphFont"/>
    <w:uiPriority w:val="99"/>
    <w:semiHidden/>
    <w:unhideWhenUsed/>
    <w:rsid w:val="002976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lthykids.nsw.gov.au/"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cac.acecqa.gov.au/educator-resources/factsheets/qias_factsheet_3.pdf" TargetMode="External"/><Relationship Id="rId17" Type="http://schemas.openxmlformats.org/officeDocument/2006/relationships/hyperlink" Target="http://www.foodauthority.nsw.gov.au/retail/childrens-services" TargetMode="External"/><Relationship Id="rId2" Type="http://schemas.openxmlformats.org/officeDocument/2006/relationships/styles" Target="styles.xml"/><Relationship Id="rId16" Type="http://schemas.openxmlformats.org/officeDocument/2006/relationships/hyperlink" Target="http://www.ecrh.edu.au/resources/detail/index/promoting-healthy-eating-and-nutri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ms.det.nsw.edu.au/well/health-and-physical-care/media/documents/anaphylaxis-procedures/anaphylaxis-procedures.pdf" TargetMode="External"/><Relationship Id="rId5" Type="http://schemas.openxmlformats.org/officeDocument/2006/relationships/webSettings" Target="webSettings.xml"/><Relationship Id="rId15" Type="http://schemas.openxmlformats.org/officeDocument/2006/relationships/hyperlink" Target="http://www.health.gov.au/internet/main/publishing.nsf/content/phd-early-childhood-nutrition-resources" TargetMode="External"/><Relationship Id="rId10" Type="http://schemas.openxmlformats.org/officeDocument/2006/relationships/hyperlink" Target="https://education.nsw.gov.au/policy-library/policies/nutrition-in-schools-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healthykids.nsw.gov.au/campaigns-programs/about-munch-mov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Birkett, Kelly</dc:creator>
  <cp:lastModifiedBy>Goss, Margaret</cp:lastModifiedBy>
  <cp:revision>2</cp:revision>
  <dcterms:created xsi:type="dcterms:W3CDTF">2017-10-27T05:09:00Z</dcterms:created>
  <dcterms:modified xsi:type="dcterms:W3CDTF">2017-10-27T05:09:00Z</dcterms:modified>
</cp:coreProperties>
</file>